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2A65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B46BBF" w:rsidRPr="000D2A65" w:rsidRDefault="00B46BBF" w:rsidP="00B46BBF">
      <w:pPr>
        <w:snapToGrid w:val="0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bookmarkStart w:id="0" w:name="_GoBack"/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广东水产学会《笋壳鱼池塘生态高效养殖技术规范》</w:t>
      </w:r>
    </w:p>
    <w:p w:rsidR="00B46BBF" w:rsidRPr="000D2A65" w:rsidRDefault="00B46BBF" w:rsidP="00B46BBF">
      <w:pPr>
        <w:snapToGrid w:val="0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团体标准征求意见表</w:t>
      </w:r>
    </w:p>
    <w:bookmarkEnd w:id="0"/>
    <w:p w:rsidR="00B46BBF" w:rsidRPr="000D2A65" w:rsidRDefault="00B46BBF" w:rsidP="00B46BBF">
      <w:pPr>
        <w:snapToGrid w:val="0"/>
        <w:spacing w:line="600" w:lineRule="exac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</w:p>
    <w:p w:rsidR="00B46BBF" w:rsidRPr="000D2A65" w:rsidRDefault="00B46BBF" w:rsidP="00B46BBF">
      <w:pPr>
        <w:snapToGrid w:val="0"/>
        <w:spacing w:line="360" w:lineRule="auto"/>
        <w:textAlignment w:val="baseline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单位（盖章）：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242"/>
        <w:gridCol w:w="2420"/>
      </w:tblGrid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部分、段落编号</w:t>
            </w: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意见内容</w:t>
            </w: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修改意见和理由</w:t>
            </w: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sz w:val="30"/>
          <w:szCs w:val="30"/>
        </w:rPr>
        <w:t>注：如填写内容较多，可另加附页。如无意见请填写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无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联系人：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填报时间：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年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月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日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</w:t>
      </w:r>
    </w:p>
    <w:p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电话：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电子邮箱：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</w:t>
      </w:r>
    </w:p>
    <w:p w:rsidR="00870533" w:rsidRDefault="00870533"/>
    <w:sectPr w:rsidR="0087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BF"/>
    <w:rsid w:val="00870533"/>
    <w:rsid w:val="00B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B879"/>
  <w15:chartTrackingRefBased/>
  <w15:docId w15:val="{20E83A08-A577-425F-8573-F973450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2021-11-18T07:52:00Z</dcterms:created>
  <dcterms:modified xsi:type="dcterms:W3CDTF">2021-11-18T07:53:00Z</dcterms:modified>
</cp:coreProperties>
</file>